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71" w:rsidRDefault="00B35171" w:rsidP="005824C1">
      <w:pPr>
        <w:jc w:val="center"/>
        <w:rPr>
          <w:sz w:val="28"/>
          <w:szCs w:val="28"/>
        </w:rPr>
      </w:pPr>
    </w:p>
    <w:p w:rsidR="005824C1" w:rsidRDefault="00435CF2" w:rsidP="005824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</w:t>
      </w:r>
      <w:r w:rsidR="005824C1" w:rsidRPr="00751525">
        <w:rPr>
          <w:sz w:val="28"/>
          <w:szCs w:val="28"/>
        </w:rPr>
        <w:t xml:space="preserve">План </w:t>
      </w:r>
      <w:r w:rsidR="005824C1">
        <w:rPr>
          <w:sz w:val="28"/>
          <w:szCs w:val="28"/>
        </w:rPr>
        <w:t xml:space="preserve">информирования населения </w:t>
      </w:r>
    </w:p>
    <w:p w:rsidR="00173856" w:rsidRDefault="005824C1" w:rsidP="005824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Верх-Нейвинский </w:t>
      </w:r>
      <w:r w:rsidR="00AA3A7E">
        <w:rPr>
          <w:sz w:val="28"/>
          <w:szCs w:val="28"/>
        </w:rPr>
        <w:t>о преимуществах вакцинации</w:t>
      </w:r>
    </w:p>
    <w:p w:rsidR="00B35171" w:rsidRDefault="00B35171" w:rsidP="005824C1">
      <w:pPr>
        <w:jc w:val="center"/>
        <w:rPr>
          <w:sz w:val="28"/>
          <w:szCs w:val="28"/>
        </w:rPr>
      </w:pPr>
    </w:p>
    <w:tbl>
      <w:tblPr>
        <w:tblStyle w:val="a3"/>
        <w:tblW w:w="14673" w:type="dxa"/>
        <w:tblInd w:w="-113" w:type="dxa"/>
        <w:tblLook w:val="04A0" w:firstRow="1" w:lastRow="0" w:firstColumn="1" w:lastColumn="0" w:noHBand="0" w:noVBand="1"/>
      </w:tblPr>
      <w:tblGrid>
        <w:gridCol w:w="540"/>
        <w:gridCol w:w="2942"/>
        <w:gridCol w:w="3133"/>
        <w:gridCol w:w="3801"/>
        <w:gridCol w:w="2232"/>
        <w:gridCol w:w="2025"/>
      </w:tblGrid>
      <w:tr w:rsidR="00435CF2" w:rsidTr="00435CF2">
        <w:trPr>
          <w:tblHeader/>
        </w:trPr>
        <w:tc>
          <w:tcPr>
            <w:tcW w:w="540" w:type="dxa"/>
          </w:tcPr>
          <w:p w:rsidR="00435CF2" w:rsidRDefault="00435CF2">
            <w:r>
              <w:t>п/п</w:t>
            </w:r>
          </w:p>
        </w:tc>
        <w:tc>
          <w:tcPr>
            <w:tcW w:w="2942" w:type="dxa"/>
          </w:tcPr>
          <w:p w:rsidR="00435CF2" w:rsidRDefault="00435CF2">
            <w:r>
              <w:t>Наименование мероприятия</w:t>
            </w:r>
          </w:p>
        </w:tc>
        <w:tc>
          <w:tcPr>
            <w:tcW w:w="3133" w:type="dxa"/>
          </w:tcPr>
          <w:p w:rsidR="00435CF2" w:rsidRDefault="00435CF2">
            <w:r>
              <w:t>Исполнитель</w:t>
            </w:r>
          </w:p>
        </w:tc>
        <w:tc>
          <w:tcPr>
            <w:tcW w:w="3801" w:type="dxa"/>
          </w:tcPr>
          <w:p w:rsidR="00435CF2" w:rsidRDefault="00435CF2">
            <w:r>
              <w:t>Формы информирования</w:t>
            </w:r>
          </w:p>
        </w:tc>
        <w:tc>
          <w:tcPr>
            <w:tcW w:w="2232" w:type="dxa"/>
          </w:tcPr>
          <w:p w:rsidR="00435CF2" w:rsidRDefault="00435CF2">
            <w:r>
              <w:t>Срок проведения</w:t>
            </w:r>
          </w:p>
        </w:tc>
        <w:tc>
          <w:tcPr>
            <w:tcW w:w="2025" w:type="dxa"/>
          </w:tcPr>
          <w:p w:rsidR="00435CF2" w:rsidRDefault="00435CF2">
            <w:r>
              <w:t>Информация об исполнении</w:t>
            </w:r>
          </w:p>
        </w:tc>
      </w:tr>
      <w:tr w:rsidR="00435CF2" w:rsidTr="00435CF2">
        <w:tc>
          <w:tcPr>
            <w:tcW w:w="540" w:type="dxa"/>
          </w:tcPr>
          <w:p w:rsidR="00435CF2" w:rsidRDefault="00435CF2" w:rsidP="00C007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42" w:type="dxa"/>
          </w:tcPr>
          <w:p w:rsidR="00435CF2" w:rsidRDefault="00435CF2" w:rsidP="001266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Информирование родителей (законных представителей) детей о вакцинации детей первого года жизни.</w:t>
            </w:r>
          </w:p>
          <w:p w:rsidR="00435CF2" w:rsidRDefault="00435CF2"/>
        </w:tc>
        <w:tc>
          <w:tcPr>
            <w:tcW w:w="3133" w:type="dxa"/>
          </w:tcPr>
          <w:p w:rsidR="00435CF2" w:rsidRDefault="00435CF2" w:rsidP="00C134D1">
            <w:r>
              <w:t>ГБУЗ СО «Верх-Нейвинская городская поликлиника»</w:t>
            </w:r>
          </w:p>
        </w:tc>
        <w:tc>
          <w:tcPr>
            <w:tcW w:w="3801" w:type="dxa"/>
          </w:tcPr>
          <w:p w:rsidR="00435CF2" w:rsidRDefault="00435CF2" w:rsidP="000F0886">
            <w:r>
              <w:t xml:space="preserve">Размещение информации для посетителей на официальном сайте </w:t>
            </w:r>
            <w:r>
              <w:t>учреждения</w:t>
            </w:r>
            <w:r>
              <w:t xml:space="preserve"> в кабинетах педиатра и прививочном кабинете. Проведение профилактических бесед с родителями.</w:t>
            </w:r>
          </w:p>
        </w:tc>
        <w:tc>
          <w:tcPr>
            <w:tcW w:w="2232" w:type="dxa"/>
          </w:tcPr>
          <w:p w:rsidR="00435CF2" w:rsidRDefault="00435CF2">
            <w:r>
              <w:t>В течение всего года</w:t>
            </w:r>
          </w:p>
          <w:p w:rsidR="00435CF2" w:rsidRDefault="00435CF2" w:rsidP="00126610"/>
        </w:tc>
        <w:tc>
          <w:tcPr>
            <w:tcW w:w="2025" w:type="dxa"/>
          </w:tcPr>
          <w:p w:rsidR="00435CF2" w:rsidRDefault="00435CF2">
            <w:bookmarkStart w:id="0" w:name="_GoBack"/>
            <w:bookmarkEnd w:id="0"/>
          </w:p>
        </w:tc>
      </w:tr>
      <w:tr w:rsidR="00435CF2" w:rsidTr="00435CF2">
        <w:tc>
          <w:tcPr>
            <w:tcW w:w="540" w:type="dxa"/>
          </w:tcPr>
          <w:p w:rsidR="00435CF2" w:rsidRDefault="00435CF2" w:rsidP="00C0072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42" w:type="dxa"/>
          </w:tcPr>
          <w:p w:rsidR="00435CF2" w:rsidRDefault="00435CF2" w:rsidP="00C85653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информационной кампании о вакцинации против гриппа. </w:t>
            </w:r>
          </w:p>
        </w:tc>
        <w:tc>
          <w:tcPr>
            <w:tcW w:w="3133" w:type="dxa"/>
          </w:tcPr>
          <w:p w:rsidR="00435CF2" w:rsidRDefault="00435CF2" w:rsidP="00C85653">
            <w:r>
              <w:t xml:space="preserve">ГБУЗ СО «Верх-Нейвинская городская поликлиника», редакция газеты «Верх-Нейвинский вестник», </w:t>
            </w:r>
            <w:r>
              <w:t>муниципальные учреждения образования и культуры</w:t>
            </w:r>
            <w:r>
              <w:t>, предприятия и организации городского округа.</w:t>
            </w:r>
          </w:p>
        </w:tc>
        <w:tc>
          <w:tcPr>
            <w:tcW w:w="3801" w:type="dxa"/>
          </w:tcPr>
          <w:p w:rsidR="00435CF2" w:rsidRDefault="00435CF2" w:rsidP="002D31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Информирование граждан:</w:t>
            </w:r>
          </w:p>
          <w:p w:rsidR="00435CF2" w:rsidRDefault="00435CF2" w:rsidP="002D313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0"/>
              <w:jc w:val="both"/>
              <w:rPr>
                <w:rFonts w:eastAsiaTheme="minorHAnsi"/>
                <w:lang w:eastAsia="en-US"/>
              </w:rPr>
            </w:pPr>
            <w:r w:rsidRPr="00727EBA">
              <w:rPr>
                <w:rFonts w:eastAsiaTheme="minorHAnsi"/>
                <w:lang w:eastAsia="en-US"/>
              </w:rPr>
              <w:t>о пунктах и сроках проведения прививок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35CF2" w:rsidRDefault="00435CF2" w:rsidP="002D313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преимуществах вакцинопрофилактики.</w:t>
            </w:r>
          </w:p>
          <w:p w:rsidR="00435CF2" w:rsidRDefault="00435CF2" w:rsidP="000F0886">
            <w:pPr>
              <w:pStyle w:val="a4"/>
              <w:autoSpaceDE w:val="0"/>
              <w:autoSpaceDN w:val="0"/>
              <w:adjustRightInd w:val="0"/>
              <w:ind w:left="34"/>
              <w:jc w:val="both"/>
            </w:pPr>
            <w:r>
              <w:rPr>
                <w:rFonts w:eastAsiaTheme="minorHAnsi"/>
                <w:lang w:eastAsia="en-US"/>
              </w:rPr>
              <w:t>Информирование осуществляется путем</w:t>
            </w:r>
            <w:r w:rsidRPr="002D313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размещения плакатов, буклетов, размещения сведений на официальных сайтах, информационных стендах, проведения собраний в трудовых коллективах и среди родителей, организации бесед для обучающихся старших классов.</w:t>
            </w:r>
          </w:p>
        </w:tc>
        <w:tc>
          <w:tcPr>
            <w:tcW w:w="2232" w:type="dxa"/>
          </w:tcPr>
          <w:p w:rsidR="00435CF2" w:rsidRDefault="00435CF2" w:rsidP="00EF16F3">
            <w:pPr>
              <w:jc w:val="both"/>
            </w:pPr>
            <w:r>
              <w:t>Вторая половина августа по ноябрь текущего года.</w:t>
            </w:r>
          </w:p>
        </w:tc>
        <w:tc>
          <w:tcPr>
            <w:tcW w:w="2025" w:type="dxa"/>
          </w:tcPr>
          <w:p w:rsidR="00435CF2" w:rsidRDefault="00435CF2" w:rsidP="00EF16F3">
            <w:pPr>
              <w:jc w:val="both"/>
            </w:pPr>
          </w:p>
        </w:tc>
      </w:tr>
      <w:tr w:rsidR="00435CF2" w:rsidTr="00435CF2">
        <w:tc>
          <w:tcPr>
            <w:tcW w:w="540" w:type="dxa"/>
          </w:tcPr>
          <w:p w:rsidR="00435CF2" w:rsidRDefault="00435CF2" w:rsidP="002165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42" w:type="dxa"/>
          </w:tcPr>
          <w:p w:rsidR="00435CF2" w:rsidRDefault="00435CF2" w:rsidP="00B146FF">
            <w:pPr>
              <w:autoSpaceDE w:val="0"/>
              <w:autoSpaceDN w:val="0"/>
              <w:adjustRightInd w:val="0"/>
              <w:jc w:val="both"/>
            </w:pPr>
            <w:r>
              <w:t>Информирование граждан, выезжающих за рубеж, о комплексе необходимых прививок.</w:t>
            </w:r>
          </w:p>
        </w:tc>
        <w:tc>
          <w:tcPr>
            <w:tcW w:w="3133" w:type="dxa"/>
          </w:tcPr>
          <w:p w:rsidR="00435CF2" w:rsidRDefault="00435CF2" w:rsidP="00003BEB">
            <w:r>
              <w:t>ГБУЗ СО «Верх-Нейвинская городская поликлиника», администрация городского округа.</w:t>
            </w:r>
          </w:p>
        </w:tc>
        <w:tc>
          <w:tcPr>
            <w:tcW w:w="3801" w:type="dxa"/>
          </w:tcPr>
          <w:p w:rsidR="00435CF2" w:rsidRDefault="00435CF2" w:rsidP="00003BEB">
            <w:r>
              <w:t xml:space="preserve">Размещение информации в сети Интернет на официальных и общественных сайтах. Подготовка и публикация материалов в газете «Верх-Нейвинский вестник». Информирование специалистами, </w:t>
            </w:r>
            <w:r>
              <w:lastRenderedPageBreak/>
              <w:t>при посещении медицинского учреждения.</w:t>
            </w:r>
          </w:p>
          <w:p w:rsidR="00435CF2" w:rsidRDefault="00435CF2" w:rsidP="00216517"/>
        </w:tc>
        <w:tc>
          <w:tcPr>
            <w:tcW w:w="2232" w:type="dxa"/>
          </w:tcPr>
          <w:p w:rsidR="00435CF2" w:rsidRDefault="00435CF2" w:rsidP="003065C7">
            <w:r>
              <w:lastRenderedPageBreak/>
              <w:t>Март-апрель текущего года</w:t>
            </w:r>
          </w:p>
        </w:tc>
        <w:tc>
          <w:tcPr>
            <w:tcW w:w="2025" w:type="dxa"/>
          </w:tcPr>
          <w:p w:rsidR="00435CF2" w:rsidRDefault="00435CF2" w:rsidP="003065C7"/>
        </w:tc>
      </w:tr>
      <w:tr w:rsidR="00435CF2" w:rsidTr="00435CF2">
        <w:tc>
          <w:tcPr>
            <w:tcW w:w="540" w:type="dxa"/>
          </w:tcPr>
          <w:p w:rsidR="00435CF2" w:rsidRDefault="00435CF2" w:rsidP="00956CD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42" w:type="dxa"/>
          </w:tcPr>
          <w:p w:rsidR="00435CF2" w:rsidRDefault="00435CF2" w:rsidP="00A2784D">
            <w:pPr>
              <w:autoSpaceDE w:val="0"/>
              <w:autoSpaceDN w:val="0"/>
              <w:adjustRightInd w:val="0"/>
              <w:jc w:val="both"/>
            </w:pPr>
            <w:r>
              <w:t>Повышение знаний различных групп населения о профилактических прививках против кори, дифтерии, столбняка, туберкулеза</w:t>
            </w:r>
          </w:p>
        </w:tc>
        <w:tc>
          <w:tcPr>
            <w:tcW w:w="3133" w:type="dxa"/>
          </w:tcPr>
          <w:p w:rsidR="00435CF2" w:rsidRDefault="00435CF2" w:rsidP="00A2784D">
            <w:r>
              <w:t>ГБУЗ СО «Верх-Нейвинская городская поликлиника», муниципальные учреждения образования (школа, детский сад), редакция газеты «Верх-Нейвинский вестник», администрация городского округа.</w:t>
            </w:r>
          </w:p>
        </w:tc>
        <w:tc>
          <w:tcPr>
            <w:tcW w:w="3801" w:type="dxa"/>
          </w:tcPr>
          <w:p w:rsidR="00435CF2" w:rsidRDefault="00435CF2" w:rsidP="00A2784D">
            <w:r>
              <w:t>Размещение информационных, плакатов, распространение листовок, буклетов, памяток в медицинском учреждении. Проведение бесед с родителями. Публикация материалов на официальных сайтах, в газете «Верх-Нейвинский вестник».</w:t>
            </w:r>
          </w:p>
        </w:tc>
        <w:tc>
          <w:tcPr>
            <w:tcW w:w="2232" w:type="dxa"/>
          </w:tcPr>
          <w:p w:rsidR="00435CF2" w:rsidRDefault="00435CF2" w:rsidP="00956CDC">
            <w:r>
              <w:t>1 и 4 квартал текущего года</w:t>
            </w:r>
          </w:p>
        </w:tc>
        <w:tc>
          <w:tcPr>
            <w:tcW w:w="2025" w:type="dxa"/>
          </w:tcPr>
          <w:p w:rsidR="00435CF2" w:rsidRDefault="00435CF2" w:rsidP="00956CDC"/>
        </w:tc>
      </w:tr>
      <w:tr w:rsidR="00435CF2" w:rsidTr="00435CF2">
        <w:tc>
          <w:tcPr>
            <w:tcW w:w="540" w:type="dxa"/>
          </w:tcPr>
          <w:p w:rsidR="00435CF2" w:rsidRDefault="00435CF2" w:rsidP="00FF672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42" w:type="dxa"/>
          </w:tcPr>
          <w:p w:rsidR="00435CF2" w:rsidRDefault="00435CF2" w:rsidP="00026E2C">
            <w:pPr>
              <w:autoSpaceDE w:val="0"/>
              <w:autoSpaceDN w:val="0"/>
              <w:adjustRightInd w:val="0"/>
              <w:jc w:val="both"/>
            </w:pPr>
            <w:r>
              <w:t xml:space="preserve">Повышение знаний различных групп населения о профилактических прививках против пневмококковой и менингококковой </w:t>
            </w:r>
            <w:r>
              <w:t>инфекции</w:t>
            </w:r>
            <w:r>
              <w:t>.</w:t>
            </w:r>
          </w:p>
        </w:tc>
        <w:tc>
          <w:tcPr>
            <w:tcW w:w="3133" w:type="dxa"/>
          </w:tcPr>
          <w:p w:rsidR="00435CF2" w:rsidRDefault="00435CF2" w:rsidP="004552E0">
            <w:r>
              <w:t>ГБУЗ СО «Верх-Нейвинская городская поликлиника»</w:t>
            </w:r>
          </w:p>
        </w:tc>
        <w:tc>
          <w:tcPr>
            <w:tcW w:w="3801" w:type="dxa"/>
          </w:tcPr>
          <w:p w:rsidR="00435CF2" w:rsidRDefault="00435CF2" w:rsidP="004552E0">
            <w:r>
              <w:t>Размещение информационных, плакатов, распространение листовок, буклетов, памяток. Проведение бесед во время обращений в медицинское учреждение.</w:t>
            </w:r>
          </w:p>
        </w:tc>
        <w:tc>
          <w:tcPr>
            <w:tcW w:w="2232" w:type="dxa"/>
          </w:tcPr>
          <w:p w:rsidR="00435CF2" w:rsidRDefault="00435CF2" w:rsidP="00DD5866">
            <w:r>
              <w:t>2 и 3 квартал текущего года</w:t>
            </w:r>
          </w:p>
        </w:tc>
        <w:tc>
          <w:tcPr>
            <w:tcW w:w="2025" w:type="dxa"/>
          </w:tcPr>
          <w:p w:rsidR="00435CF2" w:rsidRDefault="00435CF2" w:rsidP="00DD5866"/>
        </w:tc>
      </w:tr>
      <w:tr w:rsidR="00435CF2" w:rsidTr="00435CF2">
        <w:tc>
          <w:tcPr>
            <w:tcW w:w="540" w:type="dxa"/>
          </w:tcPr>
          <w:p w:rsidR="00435CF2" w:rsidRDefault="00435CF2" w:rsidP="00312CC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42" w:type="dxa"/>
          </w:tcPr>
          <w:p w:rsidR="00435CF2" w:rsidRDefault="00435CF2" w:rsidP="00312CC2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Информирование населения о вакцинации против клещевого энцефалита </w:t>
            </w:r>
          </w:p>
        </w:tc>
        <w:tc>
          <w:tcPr>
            <w:tcW w:w="3133" w:type="dxa"/>
          </w:tcPr>
          <w:p w:rsidR="00435CF2" w:rsidRDefault="00435CF2" w:rsidP="00312CC2">
            <w:r>
              <w:t>ГБУЗ СО «Верх-Нейвинская городская поликлиника», редакция газеты «Верх-Нейвинский вестник», администрации городского округа.</w:t>
            </w:r>
          </w:p>
        </w:tc>
        <w:tc>
          <w:tcPr>
            <w:tcW w:w="3801" w:type="dxa"/>
          </w:tcPr>
          <w:p w:rsidR="00435CF2" w:rsidRDefault="00435CF2" w:rsidP="00312C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Информирование граждан</w:t>
            </w:r>
            <w:r>
              <w:rPr>
                <w:rFonts w:eastAsiaTheme="minorHAnsi"/>
                <w:lang w:eastAsia="en-US"/>
              </w:rPr>
              <w:t xml:space="preserve"> и организаций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435CF2" w:rsidRDefault="00435CF2" w:rsidP="00312CC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0"/>
              <w:jc w:val="both"/>
              <w:rPr>
                <w:rFonts w:eastAsiaTheme="minorHAnsi"/>
                <w:lang w:eastAsia="en-US"/>
              </w:rPr>
            </w:pPr>
            <w:r w:rsidRPr="00727EBA">
              <w:rPr>
                <w:rFonts w:eastAsiaTheme="minorHAnsi"/>
                <w:lang w:eastAsia="en-US"/>
              </w:rPr>
              <w:t>о пунктах и сроках проведения прививок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35CF2" w:rsidRDefault="00435CF2" w:rsidP="0077358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0" w:firstLine="420"/>
              <w:jc w:val="both"/>
            </w:pPr>
            <w:r w:rsidRPr="0077358D">
              <w:rPr>
                <w:rFonts w:eastAsiaTheme="minorHAnsi"/>
                <w:lang w:eastAsia="en-US"/>
              </w:rPr>
              <w:t>о преимуществах вакцинопрофилактики.</w:t>
            </w:r>
          </w:p>
        </w:tc>
        <w:tc>
          <w:tcPr>
            <w:tcW w:w="2232" w:type="dxa"/>
          </w:tcPr>
          <w:p w:rsidR="00435CF2" w:rsidRDefault="00435CF2" w:rsidP="00312CC2">
            <w:r>
              <w:t>1 и 4 квартал текущего года</w:t>
            </w:r>
          </w:p>
        </w:tc>
        <w:tc>
          <w:tcPr>
            <w:tcW w:w="2025" w:type="dxa"/>
          </w:tcPr>
          <w:p w:rsidR="00435CF2" w:rsidRDefault="00435CF2" w:rsidP="00312CC2"/>
        </w:tc>
      </w:tr>
      <w:tr w:rsidR="00435CF2" w:rsidTr="00435CF2">
        <w:tc>
          <w:tcPr>
            <w:tcW w:w="540" w:type="dxa"/>
          </w:tcPr>
          <w:p w:rsidR="00435CF2" w:rsidRDefault="00435CF2" w:rsidP="00312CC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42" w:type="dxa"/>
          </w:tcPr>
          <w:p w:rsidR="00435CF2" w:rsidRDefault="00435CF2" w:rsidP="00312C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Разъяснительная работа среди населения о профилактических прививках против </w:t>
            </w:r>
            <w:r>
              <w:rPr>
                <w:rFonts w:eastAsiaTheme="minorHAnsi"/>
                <w:lang w:eastAsia="en-US"/>
              </w:rPr>
              <w:lastRenderedPageBreak/>
              <w:t xml:space="preserve">гепатита </w:t>
            </w:r>
            <w:proofErr w:type="gramStart"/>
            <w:r>
              <w:rPr>
                <w:rFonts w:eastAsiaTheme="minorHAnsi"/>
                <w:lang w:eastAsia="en-US"/>
              </w:rPr>
              <w:t xml:space="preserve">В,   </w:t>
            </w:r>
            <w:proofErr w:type="gramEnd"/>
            <w:r>
              <w:rPr>
                <w:rFonts w:eastAsiaTheme="minorHAnsi"/>
                <w:lang w:eastAsia="en-US"/>
              </w:rPr>
              <w:t xml:space="preserve">  гепатита А,</w:t>
            </w:r>
            <w:r>
              <w:t xml:space="preserve"> </w:t>
            </w:r>
            <w:r>
              <w:t xml:space="preserve">дизентерии </w:t>
            </w:r>
            <w:proofErr w:type="spellStart"/>
            <w:r>
              <w:t>Зонне</w:t>
            </w:r>
            <w:proofErr w:type="spellEnd"/>
          </w:p>
        </w:tc>
        <w:tc>
          <w:tcPr>
            <w:tcW w:w="3133" w:type="dxa"/>
          </w:tcPr>
          <w:p w:rsidR="00435CF2" w:rsidRDefault="00435CF2" w:rsidP="000C4391">
            <w:r>
              <w:lastRenderedPageBreak/>
              <w:t>ГБУЗ СО «Верх-Нейвинская городская поликлиника», при участии редакции газеты «Верх-</w:t>
            </w:r>
            <w:r>
              <w:lastRenderedPageBreak/>
              <w:t xml:space="preserve">Нейвинский вестник», администрации городского округа, </w:t>
            </w:r>
            <w:r>
              <w:t>муниципальны</w:t>
            </w:r>
            <w:r>
              <w:t>х</w:t>
            </w:r>
            <w:r>
              <w:t xml:space="preserve"> учреждени</w:t>
            </w:r>
            <w:r>
              <w:t>й образования и культуры</w:t>
            </w:r>
          </w:p>
        </w:tc>
        <w:tc>
          <w:tcPr>
            <w:tcW w:w="3801" w:type="dxa"/>
          </w:tcPr>
          <w:p w:rsidR="00435CF2" w:rsidRDefault="00435CF2" w:rsidP="00312C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Информирование населения, </w:t>
            </w:r>
            <w:r>
              <w:rPr>
                <w:rFonts w:eastAsiaTheme="minorHAnsi"/>
                <w:lang w:eastAsia="en-US"/>
              </w:rPr>
              <w:t>через средства массовой информации, сеть Интернет</w:t>
            </w:r>
            <w:r>
              <w:rPr>
                <w:rFonts w:eastAsiaTheme="minorHAnsi"/>
                <w:lang w:eastAsia="en-US"/>
              </w:rPr>
              <w:t xml:space="preserve">, о ситуации по заболеваемости гепатитом А и В, </w:t>
            </w:r>
            <w:r>
              <w:rPr>
                <w:rFonts w:eastAsiaTheme="minorHAnsi"/>
                <w:lang w:eastAsia="en-US"/>
              </w:rPr>
              <w:lastRenderedPageBreak/>
              <w:t xml:space="preserve">преимуществах вакцинации против гепатита и </w:t>
            </w:r>
            <w:r>
              <w:t xml:space="preserve">дизентерии </w:t>
            </w:r>
            <w:proofErr w:type="spellStart"/>
            <w:r>
              <w:t>Зонне</w:t>
            </w:r>
            <w:proofErr w:type="spellEnd"/>
            <w: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435CF2" w:rsidRDefault="00435CF2" w:rsidP="00312CC2"/>
        </w:tc>
        <w:tc>
          <w:tcPr>
            <w:tcW w:w="2232" w:type="dxa"/>
          </w:tcPr>
          <w:p w:rsidR="00435CF2" w:rsidRDefault="00435CF2" w:rsidP="0072201D">
            <w:r>
              <w:lastRenderedPageBreak/>
              <w:t>2 квартал</w:t>
            </w:r>
            <w:r>
              <w:t xml:space="preserve"> </w:t>
            </w:r>
            <w:r>
              <w:t>текущего года</w:t>
            </w:r>
          </w:p>
        </w:tc>
        <w:tc>
          <w:tcPr>
            <w:tcW w:w="2025" w:type="dxa"/>
          </w:tcPr>
          <w:p w:rsidR="00435CF2" w:rsidRDefault="00435CF2" w:rsidP="0072201D"/>
        </w:tc>
      </w:tr>
    </w:tbl>
    <w:p w:rsidR="0062063B" w:rsidRDefault="0062063B"/>
    <w:sectPr w:rsidR="0062063B" w:rsidSect="005824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8FD"/>
    <w:multiLevelType w:val="hybridMultilevel"/>
    <w:tmpl w:val="10025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463DB8"/>
    <w:multiLevelType w:val="hybridMultilevel"/>
    <w:tmpl w:val="0870F806"/>
    <w:lvl w:ilvl="0" w:tplc="39D06D84">
      <w:start w:val="1"/>
      <w:numFmt w:val="bullet"/>
      <w:lvlText w:val="-"/>
      <w:lvlJc w:val="left"/>
      <w:pPr>
        <w:ind w:left="7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C1"/>
    <w:rsid w:val="00002497"/>
    <w:rsid w:val="00003BEB"/>
    <w:rsid w:val="000239EB"/>
    <w:rsid w:val="00026E2C"/>
    <w:rsid w:val="00041908"/>
    <w:rsid w:val="00063D62"/>
    <w:rsid w:val="000C4391"/>
    <w:rsid w:val="000F0886"/>
    <w:rsid w:val="00126610"/>
    <w:rsid w:val="00137E81"/>
    <w:rsid w:val="00173856"/>
    <w:rsid w:val="001C0590"/>
    <w:rsid w:val="001C5B2C"/>
    <w:rsid w:val="001E56E2"/>
    <w:rsid w:val="00212664"/>
    <w:rsid w:val="00216517"/>
    <w:rsid w:val="00224AFD"/>
    <w:rsid w:val="00227692"/>
    <w:rsid w:val="002C302E"/>
    <w:rsid w:val="002D3135"/>
    <w:rsid w:val="002D7837"/>
    <w:rsid w:val="002F2DC7"/>
    <w:rsid w:val="003065C7"/>
    <w:rsid w:val="00312CC2"/>
    <w:rsid w:val="00315913"/>
    <w:rsid w:val="00353F80"/>
    <w:rsid w:val="003A378F"/>
    <w:rsid w:val="003A658B"/>
    <w:rsid w:val="003E3D2F"/>
    <w:rsid w:val="00435CF2"/>
    <w:rsid w:val="004543CD"/>
    <w:rsid w:val="004552E0"/>
    <w:rsid w:val="004877E4"/>
    <w:rsid w:val="004C4B23"/>
    <w:rsid w:val="004D7F31"/>
    <w:rsid w:val="004E0277"/>
    <w:rsid w:val="00560A61"/>
    <w:rsid w:val="00575256"/>
    <w:rsid w:val="005824C1"/>
    <w:rsid w:val="00596961"/>
    <w:rsid w:val="005A20F7"/>
    <w:rsid w:val="005A2C4F"/>
    <w:rsid w:val="0062063B"/>
    <w:rsid w:val="00621BF7"/>
    <w:rsid w:val="006606FE"/>
    <w:rsid w:val="006C2C95"/>
    <w:rsid w:val="006D39C8"/>
    <w:rsid w:val="006F7820"/>
    <w:rsid w:val="007171F7"/>
    <w:rsid w:val="0072201D"/>
    <w:rsid w:val="007239D2"/>
    <w:rsid w:val="00727EBA"/>
    <w:rsid w:val="00755721"/>
    <w:rsid w:val="0077358D"/>
    <w:rsid w:val="0078108A"/>
    <w:rsid w:val="00794E05"/>
    <w:rsid w:val="007E116C"/>
    <w:rsid w:val="007F5ABB"/>
    <w:rsid w:val="008327F6"/>
    <w:rsid w:val="008A2B4B"/>
    <w:rsid w:val="00913317"/>
    <w:rsid w:val="00927788"/>
    <w:rsid w:val="00927B32"/>
    <w:rsid w:val="00941C74"/>
    <w:rsid w:val="00947719"/>
    <w:rsid w:val="00956CDC"/>
    <w:rsid w:val="009819DB"/>
    <w:rsid w:val="009C0CC7"/>
    <w:rsid w:val="009C110F"/>
    <w:rsid w:val="009D133A"/>
    <w:rsid w:val="009E790A"/>
    <w:rsid w:val="00A11099"/>
    <w:rsid w:val="00A2784D"/>
    <w:rsid w:val="00A3736D"/>
    <w:rsid w:val="00AA3A7E"/>
    <w:rsid w:val="00AB04A4"/>
    <w:rsid w:val="00AB0E24"/>
    <w:rsid w:val="00AB35EF"/>
    <w:rsid w:val="00AD05B6"/>
    <w:rsid w:val="00B146FF"/>
    <w:rsid w:val="00B348E8"/>
    <w:rsid w:val="00B35171"/>
    <w:rsid w:val="00B36D2A"/>
    <w:rsid w:val="00BD73B4"/>
    <w:rsid w:val="00C00723"/>
    <w:rsid w:val="00C11E34"/>
    <w:rsid w:val="00C134D1"/>
    <w:rsid w:val="00C40DCD"/>
    <w:rsid w:val="00C67007"/>
    <w:rsid w:val="00C85653"/>
    <w:rsid w:val="00CC44FA"/>
    <w:rsid w:val="00CE5F49"/>
    <w:rsid w:val="00D73FC9"/>
    <w:rsid w:val="00D76670"/>
    <w:rsid w:val="00D773DE"/>
    <w:rsid w:val="00D93E5A"/>
    <w:rsid w:val="00DA04C8"/>
    <w:rsid w:val="00DD5866"/>
    <w:rsid w:val="00EA6E36"/>
    <w:rsid w:val="00EF16F3"/>
    <w:rsid w:val="00EF4489"/>
    <w:rsid w:val="00F62E15"/>
    <w:rsid w:val="00FD12C0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BAAEB-2466-4268-A186-B3F3BF2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D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D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E3E8-68D3-4C35-A914-DA02C664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</dc:creator>
  <cp:keywords/>
  <dc:description/>
  <cp:lastModifiedBy>Белова Наталия</cp:lastModifiedBy>
  <cp:revision>2</cp:revision>
  <cp:lastPrinted>2018-10-09T12:19:00Z</cp:lastPrinted>
  <dcterms:created xsi:type="dcterms:W3CDTF">2018-10-09T12:27:00Z</dcterms:created>
  <dcterms:modified xsi:type="dcterms:W3CDTF">2018-10-09T12:27:00Z</dcterms:modified>
</cp:coreProperties>
</file>